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宋体"/>
          <w:b/>
          <w:color w:val="000000"/>
          <w:kern w:val="0"/>
          <w:sz w:val="44"/>
          <w:szCs w:val="44"/>
        </w:rPr>
      </w:pPr>
      <w:r>
        <w:rPr>
          <w:rFonts w:hint="eastAsia" w:ascii="宋体" w:hAnsi="宋体" w:cs="宋体"/>
          <w:b/>
          <w:color w:val="000000"/>
          <w:kern w:val="0"/>
          <w:sz w:val="44"/>
          <w:szCs w:val="44"/>
        </w:rPr>
        <w:t>宁晋县202</w:t>
      </w:r>
      <w:r>
        <w:rPr>
          <w:rFonts w:hint="eastAsia" w:ascii="宋体" w:hAnsi="宋体" w:cs="宋体"/>
          <w:b/>
          <w:color w:val="000000"/>
          <w:kern w:val="0"/>
          <w:sz w:val="44"/>
          <w:szCs w:val="44"/>
          <w:lang w:val="en-US" w:eastAsia="zh-CN"/>
        </w:rPr>
        <w:t>4</w:t>
      </w:r>
      <w:r>
        <w:rPr>
          <w:rFonts w:hint="eastAsia" w:ascii="宋体" w:hAnsi="宋体" w:cs="宋体"/>
          <w:b/>
          <w:color w:val="000000"/>
          <w:kern w:val="0"/>
          <w:sz w:val="44"/>
          <w:szCs w:val="44"/>
        </w:rPr>
        <w:t>年政府预算公开情况说明</w:t>
      </w:r>
    </w:p>
    <w:p>
      <w:pPr>
        <w:widowControl/>
        <w:shd w:val="clear" w:color="auto" w:fill="FFFFFF"/>
        <w:jc w:val="center"/>
        <w:rPr>
          <w:rFonts w:ascii="宋体" w:hAnsi="宋体" w:cs="宋体"/>
          <w:b/>
          <w:color w:val="000000"/>
          <w:kern w:val="0"/>
          <w:sz w:val="44"/>
          <w:szCs w:val="44"/>
          <w:highlight w:val="none"/>
        </w:rPr>
      </w:pPr>
    </w:p>
    <w:p>
      <w:pPr>
        <w:widowControl/>
        <w:shd w:val="clear" w:color="auto" w:fill="FFFFFF"/>
        <w:ind w:firstLine="640"/>
        <w:jc w:val="left"/>
        <w:rPr>
          <w:rFonts w:ascii="仿宋" w:hAnsi="仿宋" w:eastAsia="仿宋" w:cs="宋体"/>
          <w:b/>
          <w:color w:val="000000"/>
          <w:kern w:val="0"/>
          <w:sz w:val="32"/>
          <w:szCs w:val="32"/>
          <w:highlight w:val="none"/>
        </w:rPr>
      </w:pPr>
      <w:r>
        <w:rPr>
          <w:rFonts w:ascii="仿宋" w:hAnsi="仿宋" w:eastAsia="仿宋" w:cs="宋体"/>
          <w:b/>
          <w:color w:val="000000"/>
          <w:kern w:val="0"/>
          <w:sz w:val="32"/>
          <w:szCs w:val="32"/>
          <w:highlight w:val="none"/>
        </w:rPr>
        <w:t>一、“三公”经费情况</w:t>
      </w:r>
    </w:p>
    <w:p>
      <w:pPr>
        <w:widowControl/>
        <w:shd w:val="clear" w:color="auto" w:fill="FFFFFF"/>
        <w:ind w:firstLine="640"/>
        <w:jc w:val="left"/>
        <w:rPr>
          <w:rFonts w:ascii="仿宋" w:hAnsi="仿宋" w:eastAsia="仿宋" w:cs="宋体"/>
          <w:color w:val="000000"/>
          <w:kern w:val="0"/>
          <w:sz w:val="32"/>
          <w:szCs w:val="32"/>
          <w:highlight w:val="none"/>
        </w:rPr>
      </w:pPr>
      <w:r>
        <w:rPr>
          <w:rFonts w:ascii="仿宋" w:hAnsi="仿宋" w:eastAsia="仿宋" w:cs="宋体"/>
          <w:color w:val="000000"/>
          <w:kern w:val="0"/>
          <w:sz w:val="32"/>
          <w:szCs w:val="32"/>
          <w:highlight w:val="none"/>
        </w:rPr>
        <w:t>202</w:t>
      </w:r>
      <w:r>
        <w:rPr>
          <w:rFonts w:hint="eastAsia" w:ascii="仿宋" w:hAnsi="仿宋" w:eastAsia="仿宋" w:cs="宋体"/>
          <w:color w:val="000000"/>
          <w:kern w:val="0"/>
          <w:sz w:val="32"/>
          <w:szCs w:val="32"/>
          <w:highlight w:val="none"/>
          <w:lang w:val="en-US" w:eastAsia="zh-CN"/>
        </w:rPr>
        <w:t>4</w:t>
      </w:r>
      <w:r>
        <w:rPr>
          <w:rFonts w:ascii="仿宋" w:hAnsi="仿宋" w:eastAsia="仿宋" w:cs="宋体"/>
          <w:color w:val="000000"/>
          <w:kern w:val="0"/>
          <w:sz w:val="32"/>
          <w:szCs w:val="32"/>
          <w:highlight w:val="none"/>
        </w:rPr>
        <w:t>年安排“三公”经费</w:t>
      </w:r>
      <w:r>
        <w:rPr>
          <w:rFonts w:hint="eastAsia" w:ascii="仿宋" w:hAnsi="仿宋" w:eastAsia="仿宋" w:cs="宋体"/>
          <w:color w:val="000000"/>
          <w:kern w:val="0"/>
          <w:sz w:val="32"/>
          <w:szCs w:val="32"/>
          <w:highlight w:val="none"/>
          <w:lang w:val="en-US" w:eastAsia="zh-CN"/>
        </w:rPr>
        <w:t>699</w:t>
      </w:r>
      <w:r>
        <w:rPr>
          <w:rFonts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val="en-US" w:eastAsia="zh-CN"/>
        </w:rPr>
        <w:t>总额</w:t>
      </w:r>
      <w:r>
        <w:rPr>
          <w:rFonts w:ascii="仿宋" w:hAnsi="仿宋" w:eastAsia="仿宋" w:cs="宋体"/>
          <w:color w:val="000000"/>
          <w:kern w:val="0"/>
          <w:sz w:val="32"/>
          <w:szCs w:val="32"/>
          <w:highlight w:val="none"/>
        </w:rPr>
        <w:t>较202</w:t>
      </w:r>
      <w:r>
        <w:rPr>
          <w:rFonts w:hint="eastAsia" w:ascii="仿宋" w:hAnsi="仿宋" w:eastAsia="仿宋" w:cs="宋体"/>
          <w:color w:val="000000"/>
          <w:kern w:val="0"/>
          <w:sz w:val="32"/>
          <w:szCs w:val="32"/>
          <w:highlight w:val="none"/>
          <w:lang w:val="en-US" w:eastAsia="zh-CN"/>
        </w:rPr>
        <w:t>3</w:t>
      </w:r>
      <w:r>
        <w:rPr>
          <w:rFonts w:ascii="仿宋" w:hAnsi="仿宋" w:eastAsia="仿宋" w:cs="宋体"/>
          <w:color w:val="000000"/>
          <w:kern w:val="0"/>
          <w:sz w:val="32"/>
          <w:szCs w:val="32"/>
          <w:highlight w:val="none"/>
        </w:rPr>
        <w:t>年</w:t>
      </w:r>
      <w:r>
        <w:rPr>
          <w:rFonts w:hint="eastAsia" w:ascii="仿宋" w:hAnsi="仿宋" w:eastAsia="仿宋" w:cs="宋体"/>
          <w:color w:val="000000"/>
          <w:kern w:val="0"/>
          <w:sz w:val="32"/>
          <w:szCs w:val="32"/>
          <w:highlight w:val="none"/>
          <w:lang w:val="en-US" w:eastAsia="zh-CN"/>
        </w:rPr>
        <w:t>无变化</w:t>
      </w:r>
      <w:r>
        <w:rPr>
          <w:rFonts w:hint="eastAsia" w:ascii="仿宋" w:hAnsi="仿宋" w:eastAsia="仿宋" w:cs="宋体"/>
          <w:color w:val="000000"/>
          <w:kern w:val="0"/>
          <w:sz w:val="32"/>
          <w:szCs w:val="32"/>
          <w:highlight w:val="none"/>
        </w:rPr>
        <w:t>，</w:t>
      </w:r>
      <w:r>
        <w:rPr>
          <w:rFonts w:ascii="仿宋" w:hAnsi="仿宋" w:eastAsia="仿宋" w:cs="宋体"/>
          <w:color w:val="000000"/>
          <w:kern w:val="0"/>
          <w:sz w:val="32"/>
          <w:szCs w:val="32"/>
          <w:highlight w:val="none"/>
        </w:rPr>
        <w:t>其中：因公出国费用安排</w:t>
      </w:r>
      <w:r>
        <w:rPr>
          <w:rFonts w:hint="eastAsia" w:ascii="仿宋" w:hAnsi="仿宋" w:eastAsia="仿宋" w:cs="宋体"/>
          <w:color w:val="000000"/>
          <w:kern w:val="0"/>
          <w:sz w:val="32"/>
          <w:szCs w:val="32"/>
          <w:highlight w:val="none"/>
          <w:lang w:val="en-US" w:eastAsia="zh-CN"/>
        </w:rPr>
        <w:t>100</w:t>
      </w:r>
      <w:r>
        <w:rPr>
          <w:rFonts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rPr>
        <w:t>与上年</w:t>
      </w:r>
      <w:r>
        <w:rPr>
          <w:rFonts w:hint="eastAsia" w:ascii="仿宋" w:hAnsi="仿宋" w:eastAsia="仿宋" w:cs="宋体"/>
          <w:color w:val="000000"/>
          <w:kern w:val="0"/>
          <w:sz w:val="32"/>
          <w:szCs w:val="32"/>
          <w:highlight w:val="none"/>
          <w:lang w:val="en-US" w:eastAsia="zh-CN"/>
        </w:rPr>
        <w:t>相比增加100万元</w:t>
      </w:r>
      <w:r>
        <w:rPr>
          <w:rFonts w:hint="eastAsia" w:ascii="仿宋" w:hAnsi="仿宋" w:eastAsia="仿宋" w:cs="宋体"/>
          <w:color w:val="000000"/>
          <w:kern w:val="0"/>
          <w:sz w:val="32"/>
          <w:szCs w:val="32"/>
          <w:highlight w:val="none"/>
        </w:rPr>
        <w:t>；</w:t>
      </w:r>
      <w:r>
        <w:rPr>
          <w:rFonts w:ascii="仿宋" w:hAnsi="仿宋" w:eastAsia="仿宋" w:cs="宋体"/>
          <w:color w:val="000000"/>
          <w:kern w:val="0"/>
          <w:sz w:val="32"/>
          <w:szCs w:val="32"/>
          <w:highlight w:val="none"/>
        </w:rPr>
        <w:t>公务用车购置为</w:t>
      </w:r>
      <w:r>
        <w:rPr>
          <w:rFonts w:hint="eastAsia" w:ascii="仿宋" w:hAnsi="仿宋" w:eastAsia="仿宋" w:cs="宋体"/>
          <w:color w:val="000000"/>
          <w:kern w:val="0"/>
          <w:sz w:val="32"/>
          <w:szCs w:val="32"/>
          <w:highlight w:val="none"/>
          <w:lang w:val="en-US" w:eastAsia="zh-CN"/>
        </w:rPr>
        <w:t>54</w:t>
      </w:r>
      <w:r>
        <w:rPr>
          <w:rFonts w:ascii="仿宋" w:hAnsi="仿宋" w:eastAsia="仿宋" w:cs="宋体"/>
          <w:color w:val="000000"/>
          <w:kern w:val="0"/>
          <w:sz w:val="32"/>
          <w:szCs w:val="32"/>
          <w:highlight w:val="none"/>
        </w:rPr>
        <w:t>万元，较上年</w:t>
      </w:r>
      <w:r>
        <w:rPr>
          <w:rFonts w:hint="eastAsia" w:ascii="仿宋" w:hAnsi="仿宋" w:eastAsia="仿宋" w:cs="宋体"/>
          <w:color w:val="000000"/>
          <w:kern w:val="0"/>
          <w:sz w:val="32"/>
          <w:szCs w:val="32"/>
          <w:highlight w:val="none"/>
          <w:lang w:val="en-US" w:eastAsia="zh-CN"/>
        </w:rPr>
        <w:t>减少105</w:t>
      </w:r>
      <w:r>
        <w:rPr>
          <w:rFonts w:ascii="仿宋" w:hAnsi="仿宋" w:eastAsia="仿宋" w:cs="宋体"/>
          <w:color w:val="000000"/>
          <w:kern w:val="0"/>
          <w:sz w:val="32"/>
          <w:szCs w:val="32"/>
          <w:highlight w:val="none"/>
        </w:rPr>
        <w:t>万元，下降</w:t>
      </w:r>
      <w:r>
        <w:rPr>
          <w:rFonts w:hint="eastAsia" w:ascii="仿宋" w:hAnsi="仿宋" w:eastAsia="仿宋" w:cs="宋体"/>
          <w:color w:val="000000"/>
          <w:kern w:val="0"/>
          <w:sz w:val="32"/>
          <w:szCs w:val="32"/>
          <w:highlight w:val="none"/>
          <w:lang w:val="en-US" w:eastAsia="zh-CN"/>
        </w:rPr>
        <w:t>66</w:t>
      </w:r>
      <w:r>
        <w:rPr>
          <w:rFonts w:ascii="仿宋" w:hAnsi="仿宋" w:eastAsia="仿宋" w:cs="宋体"/>
          <w:color w:val="000000"/>
          <w:kern w:val="0"/>
          <w:sz w:val="32"/>
          <w:szCs w:val="32"/>
          <w:highlight w:val="none"/>
        </w:rPr>
        <w:t>%；公务用车运行维护费安排</w:t>
      </w:r>
      <w:r>
        <w:rPr>
          <w:rFonts w:hint="eastAsia" w:ascii="仿宋" w:hAnsi="仿宋" w:eastAsia="仿宋" w:cs="宋体"/>
          <w:color w:val="000000"/>
          <w:kern w:val="0"/>
          <w:sz w:val="32"/>
          <w:szCs w:val="32"/>
          <w:highlight w:val="none"/>
          <w:lang w:val="en-US" w:eastAsia="zh-CN"/>
        </w:rPr>
        <w:t>520</w:t>
      </w:r>
      <w:r>
        <w:rPr>
          <w:rFonts w:ascii="仿宋" w:hAnsi="仿宋" w:eastAsia="仿宋" w:cs="宋体"/>
          <w:color w:val="000000"/>
          <w:kern w:val="0"/>
          <w:sz w:val="32"/>
          <w:szCs w:val="32"/>
          <w:highlight w:val="none"/>
        </w:rPr>
        <w:t>万元较上年</w:t>
      </w:r>
      <w:r>
        <w:rPr>
          <w:rFonts w:hint="eastAsia" w:ascii="仿宋" w:hAnsi="仿宋" w:eastAsia="仿宋" w:cs="宋体"/>
          <w:color w:val="000000"/>
          <w:kern w:val="0"/>
          <w:sz w:val="32"/>
          <w:szCs w:val="32"/>
          <w:highlight w:val="none"/>
          <w:lang w:val="en-US" w:eastAsia="zh-CN"/>
        </w:rPr>
        <w:t>增加8</w:t>
      </w:r>
      <w:r>
        <w:rPr>
          <w:rFonts w:hint="eastAsia"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val="en-US" w:eastAsia="zh-CN"/>
        </w:rPr>
        <w:t>增加1.5</w:t>
      </w:r>
      <w:r>
        <w:rPr>
          <w:rFonts w:ascii="仿宋" w:hAnsi="仿宋" w:eastAsia="仿宋" w:cs="宋体"/>
          <w:color w:val="000000"/>
          <w:kern w:val="0"/>
          <w:sz w:val="32"/>
          <w:szCs w:val="32"/>
          <w:highlight w:val="none"/>
        </w:rPr>
        <w:t>%</w:t>
      </w:r>
      <w:r>
        <w:rPr>
          <w:rFonts w:hint="eastAsia" w:ascii="仿宋" w:hAnsi="仿宋" w:eastAsia="仿宋" w:cs="宋体"/>
          <w:color w:val="000000"/>
          <w:kern w:val="0"/>
          <w:sz w:val="32"/>
          <w:szCs w:val="32"/>
          <w:highlight w:val="none"/>
        </w:rPr>
        <w:t>。</w:t>
      </w:r>
      <w:r>
        <w:rPr>
          <w:rFonts w:ascii="仿宋" w:hAnsi="仿宋" w:eastAsia="仿宋" w:cs="宋体"/>
          <w:color w:val="000000"/>
          <w:kern w:val="0"/>
          <w:sz w:val="32"/>
          <w:szCs w:val="32"/>
          <w:highlight w:val="none"/>
        </w:rPr>
        <w:t>公务接待安排</w:t>
      </w:r>
      <w:r>
        <w:rPr>
          <w:rFonts w:hint="eastAsia" w:ascii="仿宋" w:hAnsi="仿宋" w:eastAsia="仿宋" w:cs="宋体"/>
          <w:color w:val="000000"/>
          <w:kern w:val="0"/>
          <w:sz w:val="32"/>
          <w:szCs w:val="32"/>
          <w:highlight w:val="none"/>
          <w:lang w:val="en-US" w:eastAsia="zh-CN"/>
        </w:rPr>
        <w:t>25</w:t>
      </w:r>
      <w:r>
        <w:rPr>
          <w:rFonts w:ascii="仿宋" w:hAnsi="仿宋" w:eastAsia="仿宋" w:cs="宋体"/>
          <w:color w:val="000000"/>
          <w:kern w:val="0"/>
          <w:sz w:val="32"/>
          <w:szCs w:val="32"/>
          <w:highlight w:val="none"/>
        </w:rPr>
        <w:t>万元较上年减少</w:t>
      </w:r>
      <w:r>
        <w:rPr>
          <w:rFonts w:hint="eastAsia" w:ascii="仿宋" w:hAnsi="仿宋" w:eastAsia="仿宋" w:cs="宋体"/>
          <w:color w:val="000000"/>
          <w:kern w:val="0"/>
          <w:sz w:val="32"/>
          <w:szCs w:val="32"/>
          <w:highlight w:val="none"/>
          <w:lang w:val="en-US" w:eastAsia="zh-CN"/>
        </w:rPr>
        <w:t>3.9</w:t>
      </w:r>
      <w:r>
        <w:rPr>
          <w:rFonts w:ascii="仿宋" w:hAnsi="仿宋" w:eastAsia="仿宋" w:cs="宋体"/>
          <w:color w:val="000000"/>
          <w:kern w:val="0"/>
          <w:sz w:val="32"/>
          <w:szCs w:val="32"/>
          <w:highlight w:val="none"/>
        </w:rPr>
        <w:t>万元，下降</w:t>
      </w:r>
      <w:r>
        <w:rPr>
          <w:rFonts w:hint="eastAsia" w:ascii="仿宋" w:hAnsi="仿宋" w:eastAsia="仿宋" w:cs="宋体"/>
          <w:color w:val="000000"/>
          <w:kern w:val="0"/>
          <w:sz w:val="32"/>
          <w:szCs w:val="32"/>
          <w:highlight w:val="none"/>
          <w:lang w:val="en-US" w:eastAsia="zh-CN"/>
        </w:rPr>
        <w:t>13.4</w:t>
      </w:r>
      <w:r>
        <w:rPr>
          <w:rFonts w:ascii="仿宋" w:hAnsi="仿宋" w:eastAsia="仿宋" w:cs="宋体"/>
          <w:color w:val="000000"/>
          <w:kern w:val="0"/>
          <w:sz w:val="32"/>
          <w:szCs w:val="32"/>
          <w:highlight w:val="none"/>
        </w:rPr>
        <w:t>%，</w:t>
      </w:r>
    </w:p>
    <w:p>
      <w:pPr>
        <w:widowControl/>
        <w:shd w:val="clear" w:color="auto" w:fill="FFFFFF"/>
        <w:ind w:firstLine="640"/>
        <w:jc w:val="left"/>
        <w:rPr>
          <w:rFonts w:ascii="仿宋" w:hAnsi="仿宋" w:eastAsia="仿宋" w:cs="宋体"/>
          <w:b/>
          <w:color w:val="000000"/>
          <w:kern w:val="0"/>
          <w:sz w:val="32"/>
          <w:szCs w:val="32"/>
        </w:rPr>
      </w:pPr>
      <w:r>
        <w:rPr>
          <w:rFonts w:ascii="仿宋" w:hAnsi="仿宋" w:eastAsia="仿宋" w:cs="宋体"/>
          <w:b/>
          <w:color w:val="000000"/>
          <w:kern w:val="0"/>
          <w:sz w:val="32"/>
          <w:szCs w:val="32"/>
        </w:rPr>
        <w:t>二、</w:t>
      </w:r>
      <w:r>
        <w:rPr>
          <w:rFonts w:hint="eastAsia" w:ascii="仿宋" w:hAnsi="仿宋" w:eastAsia="仿宋" w:cs="宋体"/>
          <w:b/>
          <w:color w:val="000000"/>
          <w:kern w:val="0"/>
          <w:sz w:val="32"/>
          <w:szCs w:val="32"/>
        </w:rPr>
        <w:t>政府债务</w:t>
      </w:r>
      <w:r>
        <w:rPr>
          <w:rFonts w:ascii="仿宋" w:hAnsi="仿宋" w:eastAsia="仿宋" w:cs="宋体"/>
          <w:b/>
          <w:color w:val="000000"/>
          <w:kern w:val="0"/>
          <w:sz w:val="32"/>
          <w:szCs w:val="32"/>
        </w:rPr>
        <w:t>情况说明</w:t>
      </w:r>
    </w:p>
    <w:p>
      <w:pPr>
        <w:widowControl/>
        <w:shd w:val="clear" w:color="auto" w:fill="FFFFFF"/>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202</w:t>
      </w:r>
      <w:r>
        <w:rPr>
          <w:rFonts w:hint="eastAsia" w:ascii="仿宋" w:hAnsi="仿宋" w:eastAsia="仿宋" w:cs="宋体"/>
          <w:color w:val="000000"/>
          <w:kern w:val="0"/>
          <w:sz w:val="32"/>
          <w:szCs w:val="32"/>
          <w:lang w:val="en-US" w:eastAsia="zh-CN"/>
        </w:rPr>
        <w:t>4</w:t>
      </w:r>
      <w:r>
        <w:rPr>
          <w:rFonts w:hint="eastAsia" w:ascii="仿宋" w:hAnsi="仿宋" w:eastAsia="仿宋" w:cs="宋体"/>
          <w:color w:val="000000"/>
          <w:kern w:val="0"/>
          <w:sz w:val="32"/>
          <w:szCs w:val="32"/>
        </w:rPr>
        <w:t>年需安排地方政府一般债券还本付息资金</w:t>
      </w:r>
      <w:r>
        <w:rPr>
          <w:rFonts w:hint="eastAsia" w:ascii="仿宋" w:hAnsi="仿宋" w:eastAsia="仿宋" w:cs="宋体"/>
          <w:color w:val="000000"/>
          <w:kern w:val="0"/>
          <w:sz w:val="32"/>
          <w:szCs w:val="32"/>
          <w:lang w:val="en-US" w:eastAsia="zh-CN"/>
        </w:rPr>
        <w:t>16444</w:t>
      </w:r>
      <w:r>
        <w:rPr>
          <w:rFonts w:hint="eastAsia" w:ascii="仿宋" w:hAnsi="仿宋" w:eastAsia="仿宋" w:cs="宋体"/>
          <w:color w:val="000000"/>
          <w:kern w:val="0"/>
          <w:sz w:val="32"/>
          <w:szCs w:val="32"/>
        </w:rPr>
        <w:t>万元，其中，偿还一般债券到期本金</w:t>
      </w:r>
      <w:r>
        <w:rPr>
          <w:rFonts w:hint="eastAsia" w:ascii="仿宋" w:hAnsi="仿宋" w:eastAsia="仿宋" w:cs="宋体"/>
          <w:color w:val="000000"/>
          <w:kern w:val="0"/>
          <w:sz w:val="32"/>
          <w:szCs w:val="32"/>
          <w:lang w:val="en-US" w:eastAsia="zh-CN"/>
        </w:rPr>
        <w:t>9300</w:t>
      </w:r>
      <w:r>
        <w:rPr>
          <w:rFonts w:hint="eastAsia" w:ascii="仿宋" w:hAnsi="仿宋" w:eastAsia="仿宋" w:cs="宋体"/>
          <w:color w:val="000000"/>
          <w:kern w:val="0"/>
          <w:sz w:val="32"/>
          <w:szCs w:val="32"/>
        </w:rPr>
        <w:t>万元，偿还一般债券到期利息</w:t>
      </w:r>
      <w:r>
        <w:rPr>
          <w:rFonts w:hint="eastAsia" w:ascii="仿宋" w:hAnsi="仿宋" w:eastAsia="仿宋" w:cs="宋体"/>
          <w:color w:val="000000"/>
          <w:kern w:val="0"/>
          <w:sz w:val="32"/>
          <w:szCs w:val="32"/>
          <w:lang w:val="en-US" w:eastAsia="zh-CN"/>
        </w:rPr>
        <w:t>7144</w:t>
      </w:r>
      <w:r>
        <w:rPr>
          <w:rFonts w:hint="eastAsia" w:ascii="仿宋" w:hAnsi="仿宋" w:eastAsia="仿宋" w:cs="宋体"/>
          <w:color w:val="000000"/>
          <w:kern w:val="0"/>
          <w:sz w:val="32"/>
          <w:szCs w:val="32"/>
        </w:rPr>
        <w:t>万元。</w:t>
      </w:r>
    </w:p>
    <w:p>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202</w:t>
      </w:r>
      <w:r>
        <w:rPr>
          <w:rFonts w:hint="eastAsia" w:ascii="仿宋" w:hAnsi="仿宋" w:eastAsia="仿宋" w:cs="宋体"/>
          <w:color w:val="000000"/>
          <w:kern w:val="0"/>
          <w:sz w:val="32"/>
          <w:szCs w:val="32"/>
          <w:highlight w:val="none"/>
          <w:lang w:val="en-US" w:eastAsia="zh-CN"/>
        </w:rPr>
        <w:t>4</w:t>
      </w:r>
      <w:r>
        <w:rPr>
          <w:rFonts w:hint="eastAsia" w:ascii="仿宋" w:hAnsi="仿宋" w:eastAsia="仿宋" w:cs="宋体"/>
          <w:color w:val="000000"/>
          <w:kern w:val="0"/>
          <w:sz w:val="32"/>
          <w:szCs w:val="32"/>
          <w:highlight w:val="none"/>
        </w:rPr>
        <w:t>年需安排地方政府专项债券还本付息资金</w:t>
      </w:r>
      <w:r>
        <w:rPr>
          <w:rFonts w:hint="eastAsia" w:ascii="仿宋" w:hAnsi="仿宋" w:eastAsia="仿宋" w:cs="宋体"/>
          <w:color w:val="000000"/>
          <w:kern w:val="0"/>
          <w:sz w:val="32"/>
          <w:szCs w:val="32"/>
          <w:highlight w:val="none"/>
          <w:lang w:val="en-US" w:eastAsia="zh-CN"/>
        </w:rPr>
        <w:t>26265</w:t>
      </w:r>
      <w:r>
        <w:rPr>
          <w:rFonts w:hint="eastAsia" w:ascii="仿宋" w:hAnsi="仿宋" w:eastAsia="仿宋" w:cs="宋体"/>
          <w:color w:val="000000"/>
          <w:kern w:val="0"/>
          <w:sz w:val="32"/>
          <w:szCs w:val="32"/>
          <w:highlight w:val="none"/>
        </w:rPr>
        <w:t>万元，其中，偿还专项债券到期本金</w:t>
      </w:r>
      <w:r>
        <w:rPr>
          <w:rFonts w:hint="eastAsia" w:ascii="仿宋" w:hAnsi="仿宋" w:eastAsia="仿宋" w:cs="宋体"/>
          <w:color w:val="000000"/>
          <w:kern w:val="0"/>
          <w:sz w:val="32"/>
          <w:szCs w:val="32"/>
          <w:highlight w:val="none"/>
          <w:lang w:val="en-US" w:eastAsia="zh-CN"/>
        </w:rPr>
        <w:t>14590</w:t>
      </w:r>
      <w:r>
        <w:rPr>
          <w:rFonts w:hint="eastAsia" w:ascii="仿宋" w:hAnsi="仿宋" w:eastAsia="仿宋" w:cs="宋体"/>
          <w:color w:val="000000"/>
          <w:kern w:val="0"/>
          <w:sz w:val="32"/>
          <w:szCs w:val="32"/>
          <w:highlight w:val="none"/>
        </w:rPr>
        <w:t>万元，偿还专项债券到期利息</w:t>
      </w:r>
      <w:r>
        <w:rPr>
          <w:rFonts w:hint="eastAsia" w:ascii="仿宋" w:hAnsi="仿宋" w:eastAsia="仿宋" w:cs="宋体"/>
          <w:color w:val="000000"/>
          <w:kern w:val="0"/>
          <w:sz w:val="32"/>
          <w:szCs w:val="32"/>
          <w:highlight w:val="none"/>
          <w:lang w:val="en-US" w:eastAsia="zh-CN"/>
        </w:rPr>
        <w:t>11675</w:t>
      </w:r>
      <w:r>
        <w:rPr>
          <w:rFonts w:hint="eastAsia" w:ascii="仿宋" w:hAnsi="仿宋" w:eastAsia="仿宋" w:cs="宋体"/>
          <w:color w:val="000000"/>
          <w:kern w:val="0"/>
          <w:sz w:val="32"/>
          <w:szCs w:val="32"/>
          <w:highlight w:val="none"/>
        </w:rPr>
        <w:t>万元。</w:t>
      </w:r>
    </w:p>
    <w:p>
      <w:pPr>
        <w:widowControl/>
        <w:shd w:val="clear" w:color="auto" w:fill="FFFFFF"/>
        <w:ind w:firstLine="640"/>
        <w:jc w:val="left"/>
        <w:rPr>
          <w:rFonts w:ascii="仿宋" w:hAnsi="仿宋" w:eastAsia="仿宋" w:cs="宋体"/>
          <w:b/>
          <w:color w:val="000000"/>
          <w:kern w:val="0"/>
          <w:sz w:val="32"/>
          <w:szCs w:val="32"/>
          <w:highlight w:val="none"/>
        </w:rPr>
      </w:pPr>
      <w:r>
        <w:rPr>
          <w:rFonts w:ascii="仿宋" w:hAnsi="仿宋" w:eastAsia="仿宋" w:cs="宋体"/>
          <w:b/>
          <w:color w:val="000000"/>
          <w:kern w:val="0"/>
          <w:sz w:val="32"/>
          <w:szCs w:val="32"/>
          <w:highlight w:val="none"/>
        </w:rPr>
        <w:t>三、财政转移支付</w:t>
      </w:r>
      <w:r>
        <w:rPr>
          <w:rFonts w:hint="eastAsia" w:ascii="仿宋" w:hAnsi="仿宋" w:eastAsia="仿宋" w:cs="宋体"/>
          <w:b/>
          <w:color w:val="000000"/>
          <w:kern w:val="0"/>
          <w:sz w:val="32"/>
          <w:szCs w:val="32"/>
          <w:highlight w:val="none"/>
        </w:rPr>
        <w:t>安排情况</w:t>
      </w:r>
    </w:p>
    <w:p>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202</w:t>
      </w:r>
      <w:r>
        <w:rPr>
          <w:rFonts w:hint="eastAsia" w:ascii="仿宋" w:hAnsi="仿宋" w:eastAsia="仿宋" w:cs="宋体"/>
          <w:color w:val="000000"/>
          <w:kern w:val="0"/>
          <w:sz w:val="32"/>
          <w:szCs w:val="32"/>
          <w:highlight w:val="none"/>
          <w:lang w:val="en-US" w:eastAsia="zh-CN"/>
        </w:rPr>
        <w:t>4</w:t>
      </w:r>
      <w:r>
        <w:rPr>
          <w:rFonts w:hint="eastAsia" w:ascii="仿宋" w:hAnsi="仿宋" w:eastAsia="仿宋" w:cs="宋体"/>
          <w:color w:val="000000"/>
          <w:kern w:val="0"/>
          <w:sz w:val="32"/>
          <w:szCs w:val="32"/>
          <w:highlight w:val="none"/>
        </w:rPr>
        <w:t>年预算财力中包含上级转移支付资金</w:t>
      </w:r>
      <w:r>
        <w:rPr>
          <w:rFonts w:hint="eastAsia" w:ascii="仿宋" w:hAnsi="仿宋" w:eastAsia="仿宋" w:cs="宋体"/>
          <w:color w:val="000000"/>
          <w:kern w:val="0"/>
          <w:sz w:val="32"/>
          <w:szCs w:val="32"/>
          <w:highlight w:val="none"/>
          <w:lang w:val="en-US" w:eastAsia="zh-CN"/>
        </w:rPr>
        <w:t>238216</w:t>
      </w:r>
      <w:r>
        <w:rPr>
          <w:rFonts w:hint="eastAsia" w:ascii="仿宋" w:hAnsi="仿宋" w:eastAsia="仿宋" w:cs="宋体"/>
          <w:color w:val="000000"/>
          <w:kern w:val="0"/>
          <w:sz w:val="32"/>
          <w:szCs w:val="32"/>
          <w:highlight w:val="none"/>
        </w:rPr>
        <w:t>万元，其中：</w:t>
      </w:r>
    </w:p>
    <w:p>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1、返还性收入9284万元；</w:t>
      </w:r>
    </w:p>
    <w:p>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2、一般性转移支付收入</w:t>
      </w:r>
      <w:r>
        <w:rPr>
          <w:rFonts w:hint="eastAsia" w:ascii="仿宋" w:hAnsi="仿宋" w:eastAsia="仿宋" w:cs="宋体"/>
          <w:color w:val="000000"/>
          <w:kern w:val="0"/>
          <w:sz w:val="32"/>
          <w:szCs w:val="32"/>
          <w:highlight w:val="none"/>
          <w:lang w:val="en-US" w:eastAsia="zh-CN"/>
        </w:rPr>
        <w:t>216204</w:t>
      </w:r>
      <w:r>
        <w:rPr>
          <w:rFonts w:hint="eastAsia" w:ascii="仿宋" w:hAnsi="仿宋" w:eastAsia="仿宋" w:cs="宋体"/>
          <w:color w:val="000000"/>
          <w:kern w:val="0"/>
          <w:sz w:val="32"/>
          <w:szCs w:val="32"/>
          <w:highlight w:val="none"/>
        </w:rPr>
        <w:t>万元，其中：均衡性转移支付</w:t>
      </w:r>
      <w:r>
        <w:rPr>
          <w:rFonts w:hint="eastAsia" w:ascii="仿宋" w:hAnsi="仿宋" w:eastAsia="仿宋" w:cs="宋体"/>
          <w:color w:val="000000"/>
          <w:kern w:val="0"/>
          <w:sz w:val="32"/>
          <w:szCs w:val="32"/>
          <w:highlight w:val="none"/>
          <w:lang w:val="en-US" w:eastAsia="zh-CN"/>
        </w:rPr>
        <w:t>40056</w:t>
      </w:r>
      <w:r>
        <w:rPr>
          <w:rFonts w:hint="eastAsia" w:ascii="仿宋" w:hAnsi="仿宋" w:eastAsia="仿宋" w:cs="宋体"/>
          <w:color w:val="000000"/>
          <w:kern w:val="0"/>
          <w:sz w:val="32"/>
          <w:szCs w:val="32"/>
          <w:highlight w:val="none"/>
        </w:rPr>
        <w:t>万元、县级基本财力保障机制奖补资金收入</w:t>
      </w:r>
      <w:r>
        <w:rPr>
          <w:rFonts w:hint="eastAsia" w:ascii="仿宋" w:hAnsi="仿宋" w:eastAsia="仿宋" w:cs="宋体"/>
          <w:color w:val="000000"/>
          <w:kern w:val="0"/>
          <w:sz w:val="32"/>
          <w:szCs w:val="32"/>
          <w:highlight w:val="none"/>
          <w:lang w:val="en-US" w:eastAsia="zh-CN"/>
        </w:rPr>
        <w:t>15792</w:t>
      </w:r>
      <w:r>
        <w:rPr>
          <w:rFonts w:hint="eastAsia" w:ascii="仿宋" w:hAnsi="仿宋" w:eastAsia="仿宋" w:cs="宋体"/>
          <w:color w:val="000000"/>
          <w:kern w:val="0"/>
          <w:sz w:val="32"/>
          <w:szCs w:val="32"/>
          <w:highlight w:val="none"/>
        </w:rPr>
        <w:t>万元、结算补助收入</w:t>
      </w:r>
      <w:r>
        <w:rPr>
          <w:rFonts w:hint="eastAsia" w:ascii="仿宋" w:hAnsi="仿宋" w:eastAsia="仿宋" w:cs="宋体"/>
          <w:color w:val="000000"/>
          <w:kern w:val="0"/>
          <w:sz w:val="32"/>
          <w:szCs w:val="32"/>
          <w:highlight w:val="none"/>
          <w:lang w:val="en-US" w:eastAsia="zh-CN"/>
        </w:rPr>
        <w:t>1060</w:t>
      </w:r>
      <w:r>
        <w:rPr>
          <w:rFonts w:hint="eastAsia" w:ascii="仿宋" w:hAnsi="仿宋" w:eastAsia="仿宋" w:cs="宋体"/>
          <w:color w:val="000000"/>
          <w:kern w:val="0"/>
          <w:sz w:val="32"/>
          <w:szCs w:val="32"/>
          <w:highlight w:val="none"/>
        </w:rPr>
        <w:t>万元、产粮(油)大县奖励资</w:t>
      </w:r>
      <w:bookmarkStart w:id="0" w:name="_GoBack"/>
      <w:bookmarkEnd w:id="0"/>
      <w:r>
        <w:rPr>
          <w:rFonts w:hint="eastAsia" w:ascii="仿宋" w:hAnsi="仿宋" w:eastAsia="仿宋" w:cs="宋体"/>
          <w:color w:val="000000"/>
          <w:kern w:val="0"/>
          <w:sz w:val="32"/>
          <w:szCs w:val="32"/>
          <w:highlight w:val="none"/>
        </w:rPr>
        <w:t>金收入</w:t>
      </w:r>
      <w:r>
        <w:rPr>
          <w:rFonts w:hint="eastAsia" w:ascii="仿宋" w:hAnsi="仿宋" w:eastAsia="仿宋" w:cs="宋体"/>
          <w:color w:val="000000"/>
          <w:kern w:val="0"/>
          <w:sz w:val="32"/>
          <w:szCs w:val="32"/>
          <w:highlight w:val="none"/>
          <w:lang w:val="en-US" w:eastAsia="zh-CN"/>
        </w:rPr>
        <w:t>7140</w:t>
      </w:r>
      <w:r>
        <w:rPr>
          <w:rFonts w:hint="eastAsia" w:ascii="仿宋" w:hAnsi="仿宋" w:eastAsia="仿宋" w:cs="宋体"/>
          <w:color w:val="000000"/>
          <w:kern w:val="0"/>
          <w:sz w:val="32"/>
          <w:szCs w:val="32"/>
          <w:highlight w:val="none"/>
        </w:rPr>
        <w:t>万元、固定数额补助收入</w:t>
      </w:r>
      <w:r>
        <w:rPr>
          <w:rFonts w:hint="eastAsia" w:ascii="仿宋" w:hAnsi="仿宋" w:eastAsia="仿宋" w:cs="宋体"/>
          <w:color w:val="000000"/>
          <w:kern w:val="0"/>
          <w:sz w:val="32"/>
          <w:szCs w:val="32"/>
          <w:highlight w:val="none"/>
          <w:lang w:val="en-US" w:eastAsia="zh-CN"/>
        </w:rPr>
        <w:t>16273</w:t>
      </w:r>
      <w:r>
        <w:rPr>
          <w:rFonts w:hint="eastAsia" w:ascii="仿宋" w:hAnsi="仿宋" w:eastAsia="仿宋" w:cs="宋体"/>
          <w:color w:val="000000"/>
          <w:kern w:val="0"/>
          <w:sz w:val="32"/>
          <w:szCs w:val="32"/>
          <w:highlight w:val="none"/>
        </w:rPr>
        <w:t>万元、革命老区转移支付收入</w:t>
      </w:r>
      <w:r>
        <w:rPr>
          <w:rFonts w:hint="eastAsia" w:ascii="仿宋" w:hAnsi="仿宋" w:eastAsia="仿宋" w:cs="宋体"/>
          <w:color w:val="000000"/>
          <w:kern w:val="0"/>
          <w:sz w:val="32"/>
          <w:szCs w:val="32"/>
          <w:highlight w:val="none"/>
          <w:lang w:val="en-US" w:eastAsia="zh-CN"/>
        </w:rPr>
        <w:t>1264</w:t>
      </w:r>
      <w:r>
        <w:rPr>
          <w:rFonts w:hint="eastAsia" w:ascii="仿宋" w:hAnsi="仿宋" w:eastAsia="仿宋" w:cs="宋体"/>
          <w:color w:val="000000"/>
          <w:kern w:val="0"/>
          <w:sz w:val="32"/>
          <w:szCs w:val="32"/>
          <w:highlight w:val="none"/>
        </w:rPr>
        <w:t>万元、巩固脱贫攻坚成果衔接乡村振兴转移支付收入</w:t>
      </w:r>
      <w:r>
        <w:rPr>
          <w:rFonts w:hint="eastAsia" w:ascii="仿宋" w:hAnsi="仿宋" w:eastAsia="仿宋" w:cs="宋体"/>
          <w:color w:val="000000"/>
          <w:kern w:val="0"/>
          <w:sz w:val="32"/>
          <w:szCs w:val="32"/>
          <w:highlight w:val="none"/>
          <w:lang w:val="en-US" w:eastAsia="zh-CN"/>
        </w:rPr>
        <w:t>3614</w:t>
      </w:r>
      <w:r>
        <w:rPr>
          <w:rFonts w:hint="eastAsia" w:ascii="仿宋" w:hAnsi="仿宋" w:eastAsia="仿宋" w:cs="宋体"/>
          <w:color w:val="000000"/>
          <w:kern w:val="0"/>
          <w:sz w:val="32"/>
          <w:szCs w:val="32"/>
          <w:highlight w:val="none"/>
        </w:rPr>
        <w:t>万元、一般公共服务共同财政事权转移支付收入</w:t>
      </w:r>
      <w:r>
        <w:rPr>
          <w:rFonts w:hint="eastAsia" w:ascii="仿宋" w:hAnsi="仿宋" w:eastAsia="仿宋" w:cs="宋体"/>
          <w:color w:val="000000"/>
          <w:kern w:val="0"/>
          <w:sz w:val="32"/>
          <w:szCs w:val="32"/>
          <w:highlight w:val="none"/>
          <w:lang w:val="en-US" w:eastAsia="zh-CN"/>
        </w:rPr>
        <w:t>72</w:t>
      </w:r>
      <w:r>
        <w:rPr>
          <w:rFonts w:hint="eastAsia" w:ascii="仿宋" w:hAnsi="仿宋" w:eastAsia="仿宋" w:cs="宋体"/>
          <w:color w:val="000000"/>
          <w:kern w:val="0"/>
          <w:sz w:val="32"/>
          <w:szCs w:val="32"/>
          <w:highlight w:val="none"/>
        </w:rPr>
        <w:t>万元、公共安全共同财政事权转移支付收入</w:t>
      </w:r>
      <w:r>
        <w:rPr>
          <w:rFonts w:hint="eastAsia" w:ascii="仿宋" w:hAnsi="仿宋" w:eastAsia="仿宋" w:cs="宋体"/>
          <w:color w:val="000000"/>
          <w:kern w:val="0"/>
          <w:sz w:val="32"/>
          <w:szCs w:val="32"/>
          <w:highlight w:val="none"/>
          <w:lang w:val="en-US" w:eastAsia="zh-CN"/>
        </w:rPr>
        <w:t>1110</w:t>
      </w:r>
      <w:r>
        <w:rPr>
          <w:rFonts w:hint="eastAsia" w:ascii="仿宋" w:hAnsi="仿宋" w:eastAsia="仿宋" w:cs="宋体"/>
          <w:color w:val="000000"/>
          <w:kern w:val="0"/>
          <w:sz w:val="32"/>
          <w:szCs w:val="32"/>
          <w:highlight w:val="none"/>
        </w:rPr>
        <w:t>万元、教育共同财政事权转移支付收入</w:t>
      </w:r>
      <w:r>
        <w:rPr>
          <w:rFonts w:hint="eastAsia" w:ascii="仿宋" w:hAnsi="仿宋" w:eastAsia="仿宋" w:cs="宋体"/>
          <w:color w:val="000000"/>
          <w:kern w:val="0"/>
          <w:sz w:val="32"/>
          <w:szCs w:val="32"/>
          <w:highlight w:val="none"/>
          <w:lang w:val="en-US" w:eastAsia="zh-CN"/>
        </w:rPr>
        <w:t>25593</w:t>
      </w:r>
      <w:r>
        <w:rPr>
          <w:rFonts w:hint="eastAsia" w:ascii="仿宋" w:hAnsi="仿宋" w:eastAsia="仿宋" w:cs="宋体"/>
          <w:color w:val="000000"/>
          <w:kern w:val="0"/>
          <w:sz w:val="32"/>
          <w:szCs w:val="32"/>
          <w:highlight w:val="none"/>
        </w:rPr>
        <w:t>万元、科学技术共同财政事权转移支付收入</w:t>
      </w:r>
      <w:r>
        <w:rPr>
          <w:rFonts w:hint="eastAsia" w:ascii="仿宋" w:hAnsi="仿宋" w:eastAsia="仿宋" w:cs="宋体"/>
          <w:color w:val="000000"/>
          <w:kern w:val="0"/>
          <w:sz w:val="32"/>
          <w:szCs w:val="32"/>
          <w:highlight w:val="none"/>
          <w:lang w:val="en-US" w:eastAsia="zh-CN"/>
        </w:rPr>
        <w:t>248</w:t>
      </w:r>
      <w:r>
        <w:rPr>
          <w:rFonts w:hint="eastAsia" w:ascii="仿宋" w:hAnsi="仿宋" w:eastAsia="仿宋" w:cs="宋体"/>
          <w:color w:val="000000"/>
          <w:kern w:val="0"/>
          <w:sz w:val="32"/>
          <w:szCs w:val="32"/>
          <w:highlight w:val="none"/>
        </w:rPr>
        <w:t>万元、文化旅游体育与传媒共同财政事权转移支付收入</w:t>
      </w:r>
      <w:r>
        <w:rPr>
          <w:rFonts w:hint="eastAsia" w:ascii="仿宋" w:hAnsi="仿宋" w:eastAsia="仿宋" w:cs="宋体"/>
          <w:color w:val="000000"/>
          <w:kern w:val="0"/>
          <w:sz w:val="32"/>
          <w:szCs w:val="32"/>
          <w:highlight w:val="none"/>
          <w:lang w:val="en-US" w:eastAsia="zh-CN"/>
        </w:rPr>
        <w:t>434</w:t>
      </w:r>
      <w:r>
        <w:rPr>
          <w:rFonts w:hint="eastAsia" w:ascii="仿宋" w:hAnsi="仿宋" w:eastAsia="仿宋" w:cs="宋体"/>
          <w:color w:val="000000"/>
          <w:kern w:val="0"/>
          <w:sz w:val="32"/>
          <w:szCs w:val="32"/>
          <w:highlight w:val="none"/>
        </w:rPr>
        <w:t>万元、社会保障和就业共同财政事权转移支付收入</w:t>
      </w:r>
      <w:r>
        <w:rPr>
          <w:rFonts w:hint="eastAsia" w:ascii="仿宋" w:hAnsi="仿宋" w:eastAsia="仿宋" w:cs="宋体"/>
          <w:color w:val="000000"/>
          <w:kern w:val="0"/>
          <w:sz w:val="32"/>
          <w:szCs w:val="32"/>
          <w:highlight w:val="none"/>
          <w:lang w:val="en-US" w:eastAsia="zh-CN"/>
        </w:rPr>
        <w:t>40785</w:t>
      </w:r>
      <w:r>
        <w:rPr>
          <w:rFonts w:hint="eastAsia" w:ascii="仿宋" w:hAnsi="仿宋" w:eastAsia="仿宋" w:cs="宋体"/>
          <w:color w:val="000000"/>
          <w:kern w:val="0"/>
          <w:sz w:val="32"/>
          <w:szCs w:val="32"/>
          <w:highlight w:val="none"/>
        </w:rPr>
        <w:t>万元、医疗卫生共同财政事权转移支付收入</w:t>
      </w:r>
      <w:r>
        <w:rPr>
          <w:rFonts w:hint="eastAsia" w:ascii="仿宋" w:hAnsi="仿宋" w:eastAsia="仿宋" w:cs="宋体"/>
          <w:color w:val="000000"/>
          <w:kern w:val="0"/>
          <w:sz w:val="32"/>
          <w:szCs w:val="32"/>
          <w:highlight w:val="none"/>
          <w:lang w:val="en-US" w:eastAsia="zh-CN"/>
        </w:rPr>
        <w:t>7091</w:t>
      </w:r>
      <w:r>
        <w:rPr>
          <w:rFonts w:hint="eastAsia" w:ascii="仿宋" w:hAnsi="仿宋" w:eastAsia="仿宋" w:cs="宋体"/>
          <w:color w:val="000000"/>
          <w:kern w:val="0"/>
          <w:sz w:val="32"/>
          <w:szCs w:val="32"/>
          <w:highlight w:val="none"/>
        </w:rPr>
        <w:t>万元、农林水共同财政事权转移支付收入</w:t>
      </w:r>
      <w:r>
        <w:rPr>
          <w:rFonts w:hint="eastAsia" w:ascii="仿宋" w:hAnsi="仿宋" w:eastAsia="仿宋" w:cs="宋体"/>
          <w:color w:val="000000"/>
          <w:kern w:val="0"/>
          <w:sz w:val="32"/>
          <w:szCs w:val="32"/>
          <w:highlight w:val="none"/>
          <w:lang w:val="en-US" w:eastAsia="zh-CN"/>
        </w:rPr>
        <w:t>51195</w:t>
      </w:r>
      <w:r>
        <w:rPr>
          <w:rFonts w:hint="eastAsia" w:ascii="仿宋" w:hAnsi="仿宋" w:eastAsia="仿宋" w:cs="宋体"/>
          <w:color w:val="000000"/>
          <w:kern w:val="0"/>
          <w:sz w:val="32"/>
          <w:szCs w:val="32"/>
          <w:highlight w:val="none"/>
        </w:rPr>
        <w:t>万元、交通运输共同财政事权转移支付收入</w:t>
      </w:r>
      <w:r>
        <w:rPr>
          <w:rFonts w:hint="eastAsia" w:ascii="仿宋" w:hAnsi="仿宋" w:eastAsia="仿宋" w:cs="宋体"/>
          <w:color w:val="000000"/>
          <w:kern w:val="0"/>
          <w:sz w:val="32"/>
          <w:szCs w:val="32"/>
          <w:highlight w:val="none"/>
          <w:lang w:val="en-US" w:eastAsia="zh-CN"/>
        </w:rPr>
        <w:t>2597</w:t>
      </w:r>
      <w:r>
        <w:rPr>
          <w:rFonts w:hint="eastAsia" w:ascii="仿宋" w:hAnsi="仿宋" w:eastAsia="仿宋" w:cs="宋体"/>
          <w:color w:val="000000"/>
          <w:kern w:val="0"/>
          <w:sz w:val="32"/>
          <w:szCs w:val="32"/>
          <w:highlight w:val="none"/>
        </w:rPr>
        <w:t>万元、灾害防治及应急管理共同财政事权转移支付收入</w:t>
      </w:r>
      <w:r>
        <w:rPr>
          <w:rFonts w:hint="eastAsia" w:ascii="仿宋" w:hAnsi="仿宋" w:eastAsia="仿宋" w:cs="宋体"/>
          <w:color w:val="000000"/>
          <w:kern w:val="0"/>
          <w:sz w:val="32"/>
          <w:szCs w:val="32"/>
          <w:highlight w:val="none"/>
          <w:lang w:val="en-US" w:eastAsia="zh-CN"/>
        </w:rPr>
        <w:t>1042</w:t>
      </w:r>
      <w:r>
        <w:rPr>
          <w:rFonts w:hint="eastAsia"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val="en-US" w:eastAsia="zh-CN"/>
        </w:rPr>
        <w:t>，</w:t>
      </w:r>
      <w:r>
        <w:rPr>
          <w:rFonts w:hint="eastAsia" w:ascii="仿宋" w:hAnsi="仿宋" w:eastAsia="仿宋" w:cs="宋体"/>
          <w:color w:val="000000"/>
          <w:kern w:val="0"/>
          <w:sz w:val="32"/>
          <w:szCs w:val="32"/>
          <w:highlight w:val="none"/>
        </w:rPr>
        <w:t>其他一般性转移支付收入</w:t>
      </w:r>
      <w:r>
        <w:rPr>
          <w:rFonts w:hint="eastAsia" w:ascii="仿宋" w:hAnsi="仿宋" w:eastAsia="仿宋" w:cs="宋体"/>
          <w:color w:val="000000"/>
          <w:kern w:val="0"/>
          <w:sz w:val="32"/>
          <w:szCs w:val="32"/>
          <w:highlight w:val="none"/>
          <w:lang w:val="en-US" w:eastAsia="zh-CN"/>
        </w:rPr>
        <w:t>838</w:t>
      </w:r>
      <w:r>
        <w:rPr>
          <w:rFonts w:hint="eastAsia" w:ascii="仿宋" w:hAnsi="仿宋" w:eastAsia="仿宋" w:cs="宋体"/>
          <w:color w:val="000000"/>
          <w:kern w:val="0"/>
          <w:sz w:val="32"/>
          <w:szCs w:val="32"/>
          <w:highlight w:val="none"/>
        </w:rPr>
        <w:t>万元。</w:t>
      </w:r>
    </w:p>
    <w:p>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3.专项转移支付收入</w:t>
      </w:r>
      <w:r>
        <w:rPr>
          <w:rFonts w:hint="eastAsia" w:ascii="仿宋" w:hAnsi="仿宋" w:eastAsia="仿宋" w:cs="宋体"/>
          <w:color w:val="000000"/>
          <w:kern w:val="0"/>
          <w:sz w:val="32"/>
          <w:szCs w:val="32"/>
          <w:highlight w:val="none"/>
          <w:lang w:val="en-US" w:eastAsia="zh-CN"/>
        </w:rPr>
        <w:t>12728</w:t>
      </w:r>
      <w:r>
        <w:rPr>
          <w:rFonts w:hint="eastAsia" w:ascii="仿宋" w:hAnsi="仿宋" w:eastAsia="仿宋" w:cs="宋体"/>
          <w:color w:val="000000"/>
          <w:kern w:val="0"/>
          <w:sz w:val="32"/>
          <w:szCs w:val="32"/>
          <w:highlight w:val="none"/>
        </w:rPr>
        <w:t>万元。</w:t>
      </w:r>
    </w:p>
    <w:p>
      <w:pPr>
        <w:widowControl/>
        <w:shd w:val="clear" w:color="auto" w:fill="FFFFFF"/>
        <w:ind w:firstLine="640"/>
        <w:jc w:val="left"/>
        <w:rPr>
          <w:rFonts w:ascii="仿宋" w:hAnsi="仿宋" w:eastAsia="仿宋" w:cs="宋体"/>
          <w:b/>
          <w:color w:val="000000"/>
          <w:kern w:val="0"/>
          <w:sz w:val="32"/>
          <w:szCs w:val="32"/>
        </w:rPr>
      </w:pPr>
      <w:r>
        <w:rPr>
          <w:rFonts w:ascii="仿宋" w:hAnsi="仿宋" w:eastAsia="仿宋" w:cs="宋体"/>
          <w:b/>
          <w:color w:val="000000"/>
          <w:kern w:val="0"/>
          <w:sz w:val="32"/>
          <w:szCs w:val="32"/>
        </w:rPr>
        <w:t>四、政府采购情况说明</w:t>
      </w:r>
    </w:p>
    <w:p>
      <w:pPr>
        <w:adjustRightInd w:val="0"/>
        <w:snapToGrid w:val="0"/>
        <w:spacing w:line="600" w:lineRule="atLeas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使用纳入部门预算管理的所有资金（纳入预算管理资金是指按照《行政单位财务规则》（财政部令第71号）、《事业单位财务规则》（财政部令第68号）规定纳入行政事业单位预算管理的资金。县直各部门以财政性资金作为还款来源的借贷资金，视同财政资金，其项目均应编制政府采购预算）采购货物、工程和服务，凡符合《河北省政府集中采购目录及标准》的，都应编列部门政府采购预算，其中：政府集中采购目录以内的品目，不分金额大小应当编制政府采购预算；政府集中采购目录以外、采购限额标准以上的，应当编制政府采购预算；一个预算项目下，所有政府集中采购目录以外、采购限额标准以下的品目，凡能在本项目内与其他品目组成标段（合同包）采购的，且标段预算金额达到限额标准以上的，应当编制政府采购预算；涉密政府采购项目，按其规定执行。</w:t>
      </w:r>
    </w:p>
    <w:p>
      <w:pPr>
        <w:widowControl/>
        <w:shd w:val="clear" w:color="auto" w:fill="FFFFFF"/>
        <w:ind w:firstLine="640"/>
        <w:jc w:val="left"/>
        <w:rPr>
          <w:rFonts w:ascii="仿宋" w:hAnsi="仿宋" w:eastAsia="仿宋" w:cs="宋体"/>
          <w:b/>
          <w:color w:val="000000"/>
          <w:kern w:val="0"/>
          <w:sz w:val="32"/>
          <w:szCs w:val="32"/>
        </w:rPr>
      </w:pPr>
      <w:r>
        <w:rPr>
          <w:rFonts w:ascii="仿宋" w:hAnsi="仿宋" w:eastAsia="仿宋" w:cs="宋体"/>
          <w:b/>
          <w:color w:val="000000"/>
          <w:kern w:val="0"/>
          <w:sz w:val="32"/>
          <w:szCs w:val="32"/>
        </w:rPr>
        <w:t>五、绩效预算开展情况</w:t>
      </w:r>
      <w:r>
        <w:rPr>
          <w:rFonts w:hint="eastAsia" w:ascii="仿宋" w:hAnsi="仿宋" w:eastAsia="仿宋" w:cs="宋体"/>
          <w:b/>
          <w:color w:val="000000"/>
          <w:kern w:val="0"/>
          <w:sz w:val="32"/>
          <w:szCs w:val="32"/>
        </w:rPr>
        <w:t>说明</w:t>
      </w:r>
    </w:p>
    <w:p>
      <w:pPr>
        <w:ind w:firstLine="640" w:firstLineChars="200"/>
        <w:jc w:val="left"/>
        <w:rPr>
          <w:rFonts w:ascii="仿宋_GB2312" w:hAnsi="宋体" w:eastAsia="仿宋_GB2312" w:cs="Times New Roman"/>
          <w:sz w:val="32"/>
          <w:szCs w:val="32"/>
        </w:rPr>
      </w:pPr>
      <w:r>
        <w:rPr>
          <w:rFonts w:ascii="仿宋_GB2312" w:hAnsi="宋体" w:eastAsia="仿宋_GB2312" w:cs="Times New Roman"/>
          <w:sz w:val="32"/>
          <w:szCs w:val="32"/>
        </w:rPr>
        <w:t>效目标编制与预算编制实现“同步布置、同步编制、同步审核、同步批复”，从源头上规范预算资金的使用方向和预期效益。</w:t>
      </w:r>
    </w:p>
    <w:p>
      <w:pPr>
        <w:autoSpaceDE w:val="0"/>
        <w:autoSpaceDN w:val="0"/>
        <w:adjustRightInd w:val="0"/>
        <w:ind w:left="200" w:firstLine="645"/>
        <w:jc w:val="left"/>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预算执行中，部门对资金运行状况和部门整体支出绩效目标预期实现程度开展绩效监控，及时发现并纠正绩效运行中存在的问题，建立部门整体支出绩效目标指标完成情况分析制度，定期向县财政局反馈绩效运行情况。部门申请拨款要提供部门整体支出绩效目标实现情况说明，县财政将资金拨付与部门整体支出绩效目标指标实现情况结合，对偏离绩效目标指标的工作活动，暂停拨付资金或调整预算，</w:t>
      </w:r>
      <w:r>
        <w:rPr>
          <w:rFonts w:ascii="仿宋_GB2312" w:hAnsi="宋体" w:eastAsia="仿宋_GB2312" w:cs="Times New Roman"/>
          <w:sz w:val="32"/>
          <w:szCs w:val="32"/>
        </w:rPr>
        <w:t>实现对绩效目标实现程度和预算执行进度实行“双监控”，发现问题及时纠偏纠错，防止资金沉淀闲置，确保预算资金使用安全、绩效目标如期实现。</w:t>
      </w:r>
    </w:p>
    <w:p>
      <w:pPr>
        <w:widowControl/>
        <w:shd w:val="clear" w:color="auto" w:fill="FFFFFF"/>
        <w:ind w:firstLine="640"/>
        <w:jc w:val="left"/>
        <w:rPr>
          <w:rFonts w:hint="eastAsia" w:ascii="仿宋_GB2312" w:hAnsi="宋体" w:eastAsia="仿宋_GB2312" w:cs="Times New Roman"/>
          <w:sz w:val="32"/>
          <w:szCs w:val="32"/>
        </w:rPr>
      </w:pPr>
      <w:r>
        <w:rPr>
          <w:rFonts w:ascii="仿宋_GB2312" w:hAnsi="宋体" w:eastAsia="仿宋_GB2312" w:cs="Times New Roman"/>
          <w:sz w:val="32"/>
          <w:szCs w:val="32"/>
        </w:rPr>
        <w:t>将预算绩效管理纳入政府目标考核，对部门在绩效目标管理、绩效评价、结果应用等方面进行量化打分，强化绩效主体责任。将重点事前绩效评估结果、绩效监控结果、评价结果与预算安排挂钩，精准安排财政资金。</w:t>
      </w:r>
    </w:p>
    <w:p>
      <w:pPr>
        <w:widowControl/>
        <w:shd w:val="clear" w:color="auto" w:fill="FFFFFF"/>
        <w:ind w:firstLine="640"/>
        <w:jc w:val="left"/>
        <w:rPr>
          <w:rFonts w:ascii="仿宋" w:hAnsi="仿宋" w:eastAsia="仿宋" w:cs="宋体"/>
          <w:b/>
          <w:color w:val="000000"/>
          <w:kern w:val="0"/>
          <w:sz w:val="32"/>
          <w:szCs w:val="32"/>
        </w:rPr>
      </w:pPr>
      <w:r>
        <w:rPr>
          <w:rFonts w:hint="eastAsia" w:ascii="仿宋" w:hAnsi="仿宋" w:eastAsia="仿宋" w:cs="宋体"/>
          <w:b/>
          <w:color w:val="000000"/>
          <w:kern w:val="0"/>
          <w:sz w:val="32"/>
          <w:szCs w:val="32"/>
        </w:rPr>
        <w:t>六、其他说明事项</w:t>
      </w:r>
    </w:p>
    <w:p>
      <w:pPr>
        <w:widowControl/>
        <w:shd w:val="clear" w:color="auto" w:fill="FFFFFF"/>
        <w:ind w:firstLine="640"/>
        <w:jc w:val="left"/>
      </w:pPr>
      <w:r>
        <w:rPr>
          <w:rFonts w:hint="eastAsia" w:ascii="仿宋" w:hAnsi="仿宋" w:eastAsia="仿宋" w:cs="宋体"/>
          <w:color w:val="000000"/>
          <w:kern w:val="0"/>
          <w:sz w:val="32"/>
          <w:szCs w:val="32"/>
        </w:rPr>
        <w:t>无其他说明事项</w:t>
      </w:r>
    </w:p>
    <w:sectPr>
      <w:footerReference r:id="rId3" w:type="default"/>
      <w:pgSz w:w="11906" w:h="16838"/>
      <w:pgMar w:top="1701"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27818"/>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gzYTliOWZjZmE5MTRhY2E4NzQ1MjM2MGUyZDIzYWIifQ=="/>
  </w:docVars>
  <w:rsids>
    <w:rsidRoot w:val="009F55E9"/>
    <w:rsid w:val="000256E7"/>
    <w:rsid w:val="00045C07"/>
    <w:rsid w:val="00170DA5"/>
    <w:rsid w:val="001D712A"/>
    <w:rsid w:val="001F7D48"/>
    <w:rsid w:val="00245958"/>
    <w:rsid w:val="002A6630"/>
    <w:rsid w:val="003340A8"/>
    <w:rsid w:val="0036504D"/>
    <w:rsid w:val="00367F73"/>
    <w:rsid w:val="00585B5F"/>
    <w:rsid w:val="005C722E"/>
    <w:rsid w:val="005D29E6"/>
    <w:rsid w:val="005D556F"/>
    <w:rsid w:val="006231F6"/>
    <w:rsid w:val="00687E96"/>
    <w:rsid w:val="006C1AB9"/>
    <w:rsid w:val="007F2195"/>
    <w:rsid w:val="00824441"/>
    <w:rsid w:val="00882886"/>
    <w:rsid w:val="008A1742"/>
    <w:rsid w:val="009F250D"/>
    <w:rsid w:val="009F55E9"/>
    <w:rsid w:val="00AC1D34"/>
    <w:rsid w:val="00AC4EED"/>
    <w:rsid w:val="00C73370"/>
    <w:rsid w:val="00D665D4"/>
    <w:rsid w:val="00E377C8"/>
    <w:rsid w:val="00F76A1C"/>
    <w:rsid w:val="04C343E3"/>
    <w:rsid w:val="07E30412"/>
    <w:rsid w:val="265D2C31"/>
    <w:rsid w:val="37E61F74"/>
    <w:rsid w:val="554813A2"/>
    <w:rsid w:val="5A6E1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1"/>
    <w:pPr>
      <w:autoSpaceDE w:val="0"/>
      <w:autoSpaceDN w:val="0"/>
      <w:jc w:val="left"/>
    </w:pPr>
    <w:rPr>
      <w:rFonts w:ascii="宋体" w:hAnsi="宋体" w:eastAsia="宋体" w:cs="宋体"/>
      <w:kern w:val="0"/>
      <w:sz w:val="28"/>
      <w:szCs w:val="28"/>
      <w:lang w:val="zh-CN" w:bidi="zh-CN"/>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正文文本 Char"/>
    <w:basedOn w:val="7"/>
    <w:link w:val="2"/>
    <w:qFormat/>
    <w:uiPriority w:val="1"/>
    <w:rPr>
      <w:rFonts w:ascii="宋体" w:hAnsi="宋体" w:eastAsia="宋体" w:cs="宋体"/>
      <w:kern w:val="0"/>
      <w:sz w:val="28"/>
      <w:szCs w:val="28"/>
      <w:lang w:val="zh-CN" w:bidi="zh-CN"/>
    </w:rPr>
  </w:style>
  <w:style w:type="paragraph" w:customStyle="1" w:styleId="11">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1449</Words>
  <Characters>1587</Characters>
  <Lines>11</Lines>
  <Paragraphs>3</Paragraphs>
  <TotalTime>23</TotalTime>
  <ScaleCrop>false</ScaleCrop>
  <LinksUpToDate>false</LinksUpToDate>
  <CharactersWithSpaces>1587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2021-05-20T08:07:00Z</dcterms:created>
  <dc:creator>user</dc:creator>
  <cp:lastModifiedBy>user</cp:lastModifiedBy>
  <cp:lastPrinted>2021-05-31T07:56:00Z</cp:lastPrinted>
  <dcterms:modified xsi:type="dcterms:W3CDTF">2025-09-12T09:39:30Z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A2C1F9F1E2B041339A34A9D6DC666918</vt:lpwstr>
  </property>
</Properties>
</file>